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1" w:type="dxa"/>
        <w:jc w:val="center"/>
        <w:tblInd w:w="10" w:type="dxa"/>
        <w:tblLayout w:type="fixed"/>
        <w:tblLook w:val="0000" w:firstRow="0" w:lastRow="0" w:firstColumn="0" w:lastColumn="0" w:noHBand="0" w:noVBand="0"/>
      </w:tblPr>
      <w:tblGrid>
        <w:gridCol w:w="650"/>
        <w:gridCol w:w="1324"/>
        <w:gridCol w:w="440"/>
        <w:gridCol w:w="960"/>
        <w:gridCol w:w="286"/>
        <w:gridCol w:w="925"/>
        <w:gridCol w:w="286"/>
        <w:gridCol w:w="4364"/>
        <w:gridCol w:w="286"/>
      </w:tblGrid>
      <w:tr w:rsidR="00336C3C" w:rsidRPr="00A30442" w:rsidTr="00507E64">
        <w:trPr>
          <w:gridAfter w:val="1"/>
          <w:wAfter w:w="286" w:type="dxa"/>
          <w:cantSplit/>
          <w:trHeight w:val="1342"/>
          <w:jc w:val="center"/>
        </w:trPr>
        <w:tc>
          <w:tcPr>
            <w:tcW w:w="3374" w:type="dxa"/>
            <w:gridSpan w:val="4"/>
            <w:vMerge w:val="restart"/>
          </w:tcPr>
          <w:p w:rsidR="00336C3C" w:rsidRDefault="00336C3C" w:rsidP="00507E64">
            <w:pPr>
              <w:ind w:left="117" w:right="-122"/>
              <w:jc w:val="center"/>
              <w:rPr>
                <w:b/>
                <w:spacing w:val="20"/>
                <w:sz w:val="26"/>
                <w:lang w:val="en-US"/>
              </w:rPr>
            </w:pPr>
            <w:bookmarkStart w:id="0" w:name="ТекстовоеПоле1"/>
            <w:r>
              <w:rPr>
                <w:noProof/>
                <w:color w:val="000000"/>
                <w:sz w:val="32"/>
                <w:vertAlign w:val="subscript"/>
              </w:rPr>
              <w:drawing>
                <wp:inline distT="0" distB="0" distL="0" distR="0" wp14:anchorId="21F0B38E" wp14:editId="2A2520EF">
                  <wp:extent cx="650875" cy="81724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817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bookmarkEnd w:id="0"/>
          <w:p w:rsidR="00336C3C" w:rsidRDefault="00336C3C" w:rsidP="00507E64">
            <w:pPr>
              <w:ind w:left="117"/>
              <w:jc w:val="center"/>
              <w:rPr>
                <w:sz w:val="10"/>
              </w:rPr>
            </w:pPr>
          </w:p>
          <w:p w:rsidR="00336C3C" w:rsidRDefault="00336C3C" w:rsidP="00507E64">
            <w:pPr>
              <w:ind w:lef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 ОБРАЗОВАНИЯ</w:t>
            </w:r>
          </w:p>
          <w:p w:rsidR="00336C3C" w:rsidRPr="003D0B38" w:rsidRDefault="00551F6E" w:rsidP="00507E64">
            <w:pPr>
              <w:ind w:left="117" w:right="-122"/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АДМИНИСТРАЦИИ АРСЕНЬЕВСКОГО ГОРОДСКОГО ОКРУГА"/>
                  </w:textInput>
                </w:ffData>
              </w:fldChar>
            </w:r>
            <w:r w:rsidR="00336C3C">
              <w:rPr>
                <w:spacing w:val="20"/>
                <w:sz w:val="24"/>
                <w:szCs w:val="24"/>
              </w:rPr>
              <w:instrText xml:space="preserve"> FORMTEXT </w:instrText>
            </w:r>
            <w:r>
              <w:rPr>
                <w:spacing w:val="20"/>
                <w:sz w:val="24"/>
                <w:szCs w:val="24"/>
              </w:rPr>
            </w:r>
            <w:r>
              <w:rPr>
                <w:spacing w:val="20"/>
                <w:sz w:val="24"/>
                <w:szCs w:val="24"/>
              </w:rPr>
              <w:fldChar w:fldCharType="separate"/>
            </w:r>
            <w:r w:rsidR="00336C3C">
              <w:rPr>
                <w:noProof/>
                <w:spacing w:val="20"/>
                <w:sz w:val="24"/>
                <w:szCs w:val="24"/>
              </w:rPr>
              <w:t>АДМИНИСТРАЦИИ АРСЕНЬЕВСКОГО ГОРОДСКОГО ОКРУГА</w:t>
            </w:r>
            <w:r>
              <w:rPr>
                <w:spacing w:val="20"/>
                <w:sz w:val="24"/>
                <w:szCs w:val="24"/>
              </w:rPr>
              <w:fldChar w:fldCharType="end"/>
            </w:r>
          </w:p>
          <w:p w:rsidR="00336C3C" w:rsidRDefault="00336C3C" w:rsidP="00507E64">
            <w:pPr>
              <w:ind w:left="117"/>
              <w:jc w:val="center"/>
              <w:rPr>
                <w:sz w:val="10"/>
              </w:rPr>
            </w:pPr>
          </w:p>
          <w:p w:rsidR="00336C3C" w:rsidRDefault="00336C3C" w:rsidP="00507E64">
            <w:pPr>
              <w:ind w:left="11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28/2, г. Арсеньев,</w:t>
            </w:r>
            <w:r>
              <w:rPr>
                <w:sz w:val="16"/>
              </w:rPr>
              <w:br/>
              <w:t>Приморский край, 692337</w:t>
            </w:r>
          </w:p>
          <w:p w:rsidR="00336C3C" w:rsidRPr="00F522ED" w:rsidRDefault="00336C3C" w:rsidP="00507E64">
            <w:pPr>
              <w:ind w:left="117"/>
              <w:jc w:val="center"/>
              <w:rPr>
                <w:sz w:val="16"/>
              </w:rPr>
            </w:pPr>
            <w:r>
              <w:rPr>
                <w:sz w:val="16"/>
              </w:rPr>
              <w:t>тел</w:t>
            </w:r>
            <w:r w:rsidRPr="00F522ED">
              <w:rPr>
                <w:sz w:val="16"/>
              </w:rPr>
              <w:t>./</w:t>
            </w:r>
            <w:r>
              <w:rPr>
                <w:sz w:val="16"/>
              </w:rPr>
              <w:t>факс</w:t>
            </w:r>
            <w:r w:rsidRPr="00F522ED">
              <w:rPr>
                <w:sz w:val="16"/>
              </w:rPr>
              <w:t>: (42361) 4-23-15</w:t>
            </w:r>
          </w:p>
          <w:p w:rsidR="00336C3C" w:rsidRPr="00307BD0" w:rsidRDefault="00336C3C" w:rsidP="00507E64">
            <w:pPr>
              <w:ind w:left="117"/>
              <w:jc w:val="center"/>
              <w:rPr>
                <w:color w:val="0000FF"/>
                <w:sz w:val="16"/>
                <w:u w:val="single"/>
              </w:rPr>
            </w:pPr>
            <w:r w:rsidRPr="00C9591C">
              <w:rPr>
                <w:sz w:val="16"/>
                <w:lang w:val="de-DE"/>
              </w:rPr>
              <w:t>E</w:t>
            </w:r>
            <w:r w:rsidRPr="00307BD0">
              <w:rPr>
                <w:sz w:val="16"/>
              </w:rPr>
              <w:t>-</w:t>
            </w:r>
            <w:r w:rsidRPr="00C9591C">
              <w:rPr>
                <w:sz w:val="16"/>
                <w:lang w:val="de-DE"/>
              </w:rPr>
              <w:t>mail</w:t>
            </w:r>
            <w:r w:rsidRPr="00307BD0">
              <w:rPr>
                <w:sz w:val="16"/>
              </w:rPr>
              <w:t xml:space="preserve">: </w:t>
            </w:r>
            <w:r>
              <w:rPr>
                <w:color w:val="0000FF"/>
                <w:sz w:val="16"/>
                <w:u w:val="single"/>
                <w:lang w:val="de-DE"/>
              </w:rPr>
              <w:t>uo@ars.town</w:t>
            </w:r>
          </w:p>
          <w:p w:rsidR="00336C3C" w:rsidRDefault="00336C3C" w:rsidP="00507E64">
            <w:pPr>
              <w:ind w:left="117"/>
              <w:jc w:val="center"/>
              <w:rPr>
                <w:color w:val="0000FF"/>
                <w:sz w:val="16"/>
                <w:u w:val="single"/>
                <w:lang w:val="de-DE"/>
              </w:rPr>
            </w:pPr>
            <w:bookmarkStart w:id="1" w:name="ТекстовоеПоле6"/>
            <w:r>
              <w:rPr>
                <w:color w:val="0000FF"/>
                <w:sz w:val="16"/>
                <w:u w:val="single"/>
                <w:lang w:val="de-DE"/>
              </w:rPr>
              <w:t>http://edu.ars.town</w:t>
            </w:r>
          </w:p>
          <w:p w:rsidR="00336C3C" w:rsidRPr="00347B5E" w:rsidRDefault="00551F6E" w:rsidP="00507E64">
            <w:pPr>
              <w:ind w:left="117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6"/>
                  <w:enabled w:val="0"/>
                  <w:calcOnExit w:val="0"/>
                  <w:textInput>
                    <w:default w:val="ОКПО 20773307, ОГРН 1132501000026        ИНН/КПП 2501016407/250101001"/>
                  </w:textInput>
                </w:ffData>
              </w:fldChar>
            </w:r>
            <w:r w:rsidR="00336C3C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36C3C">
              <w:rPr>
                <w:noProof/>
                <w:sz w:val="16"/>
                <w:szCs w:val="16"/>
              </w:rPr>
              <w:t>ОКПО 20773307, ОГРН 1132501000026        ИНН/КПП 2501016407/250101001</w:t>
            </w:r>
            <w:r>
              <w:rPr>
                <w:sz w:val="16"/>
                <w:szCs w:val="16"/>
              </w:rPr>
              <w:fldChar w:fldCharType="end"/>
            </w:r>
            <w:bookmarkEnd w:id="1"/>
            <w:r w:rsidR="00336C3C" w:rsidRPr="00347B5E">
              <w:rPr>
                <w:sz w:val="16"/>
                <w:szCs w:val="16"/>
                <w:lang w:val="de-DE"/>
              </w:rPr>
              <w:t xml:space="preserve"> </w:t>
            </w:r>
          </w:p>
          <w:p w:rsidR="00336C3C" w:rsidRPr="00476F47" w:rsidRDefault="00336C3C" w:rsidP="00507E64">
            <w:pPr>
              <w:ind w:left="117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211" w:type="dxa"/>
            <w:gridSpan w:val="2"/>
            <w:vMerge w:val="restart"/>
          </w:tcPr>
          <w:p w:rsidR="00336C3C" w:rsidRPr="00A30442" w:rsidRDefault="00336C3C" w:rsidP="00507E64">
            <w:pPr>
              <w:ind w:left="117"/>
              <w:jc w:val="center"/>
              <w:rPr>
                <w:sz w:val="26"/>
                <w:lang w:val="de-DE"/>
              </w:rPr>
            </w:pPr>
          </w:p>
        </w:tc>
        <w:tc>
          <w:tcPr>
            <w:tcW w:w="4650" w:type="dxa"/>
            <w:gridSpan w:val="2"/>
          </w:tcPr>
          <w:p w:rsidR="00336C3C" w:rsidRPr="00856615" w:rsidRDefault="00336C3C" w:rsidP="00507E64">
            <w:pPr>
              <w:ind w:left="117"/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336C3C" w:rsidRPr="002D4306" w:rsidTr="00507E64">
        <w:trPr>
          <w:gridAfter w:val="1"/>
          <w:wAfter w:w="286" w:type="dxa"/>
          <w:cantSplit/>
          <w:trHeight w:val="2100"/>
          <w:jc w:val="center"/>
        </w:trPr>
        <w:tc>
          <w:tcPr>
            <w:tcW w:w="3374" w:type="dxa"/>
            <w:gridSpan w:val="4"/>
            <w:vMerge/>
          </w:tcPr>
          <w:p w:rsidR="00336C3C" w:rsidRPr="00A30442" w:rsidRDefault="00336C3C" w:rsidP="00507E64">
            <w:pPr>
              <w:ind w:left="117"/>
              <w:jc w:val="center"/>
              <w:rPr>
                <w:noProof/>
                <w:lang w:val="de-DE"/>
              </w:rPr>
            </w:pPr>
          </w:p>
        </w:tc>
        <w:tc>
          <w:tcPr>
            <w:tcW w:w="1211" w:type="dxa"/>
            <w:gridSpan w:val="2"/>
            <w:vMerge/>
          </w:tcPr>
          <w:p w:rsidR="00336C3C" w:rsidRPr="00A30442" w:rsidRDefault="00336C3C" w:rsidP="00507E64">
            <w:pPr>
              <w:ind w:left="117"/>
              <w:jc w:val="center"/>
              <w:rPr>
                <w:sz w:val="26"/>
                <w:lang w:val="de-DE"/>
              </w:rPr>
            </w:pPr>
          </w:p>
        </w:tc>
        <w:tc>
          <w:tcPr>
            <w:tcW w:w="4650" w:type="dxa"/>
            <w:gridSpan w:val="2"/>
          </w:tcPr>
          <w:p w:rsidR="000D621D" w:rsidRPr="000D621D" w:rsidRDefault="00106F6F" w:rsidP="000D621D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ОО</w:t>
            </w:r>
          </w:p>
          <w:p w:rsidR="00336C3C" w:rsidRPr="00441662" w:rsidRDefault="00336C3C" w:rsidP="00507E64">
            <w:pPr>
              <w:widowControl/>
              <w:ind w:left="117"/>
              <w:rPr>
                <w:sz w:val="28"/>
                <w:szCs w:val="26"/>
              </w:rPr>
            </w:pPr>
          </w:p>
        </w:tc>
      </w:tr>
      <w:tr w:rsidR="00336C3C" w:rsidTr="00507E64">
        <w:trPr>
          <w:cantSplit/>
          <w:trHeight w:val="165"/>
          <w:jc w:val="center"/>
        </w:trPr>
        <w:tc>
          <w:tcPr>
            <w:tcW w:w="1974" w:type="dxa"/>
            <w:gridSpan w:val="2"/>
            <w:tcBorders>
              <w:bottom w:val="single" w:sz="4" w:space="0" w:color="auto"/>
            </w:tcBorders>
          </w:tcPr>
          <w:p w:rsidR="00336C3C" w:rsidRPr="00FC64AA" w:rsidRDefault="00C1776B" w:rsidP="00DE3E99">
            <w:pPr>
              <w:ind w:right="-90"/>
              <w:jc w:val="center"/>
              <w:rPr>
                <w:noProof/>
              </w:rPr>
            </w:pPr>
            <w:r>
              <w:rPr>
                <w:noProof/>
              </w:rPr>
              <w:t>22.03</w:t>
            </w:r>
            <w:r w:rsidR="007B4511">
              <w:rPr>
                <w:noProof/>
              </w:rPr>
              <w:t>.202</w:t>
            </w:r>
            <w:r w:rsidR="00DE3E99">
              <w:rPr>
                <w:noProof/>
              </w:rPr>
              <w:t>1</w:t>
            </w:r>
          </w:p>
        </w:tc>
        <w:tc>
          <w:tcPr>
            <w:tcW w:w="440" w:type="dxa"/>
          </w:tcPr>
          <w:p w:rsidR="00336C3C" w:rsidRDefault="00336C3C" w:rsidP="00507E64">
            <w:pPr>
              <w:ind w:right="-90"/>
              <w:jc w:val="right"/>
              <w:rPr>
                <w:noProof/>
              </w:rPr>
            </w:pPr>
            <w:r>
              <w:t>№</w:t>
            </w:r>
          </w:p>
        </w:tc>
        <w:tc>
          <w:tcPr>
            <w:tcW w:w="1246" w:type="dxa"/>
            <w:gridSpan w:val="2"/>
          </w:tcPr>
          <w:p w:rsidR="00336C3C" w:rsidRDefault="008C5962" w:rsidP="00292536">
            <w:pPr>
              <w:ind w:right="-90"/>
              <w:jc w:val="center"/>
              <w:rPr>
                <w:noProof/>
              </w:rPr>
            </w:pPr>
            <w:r>
              <w:rPr>
                <w:noProof/>
              </w:rPr>
              <w:t>05/</w:t>
            </w:r>
            <w:r w:rsidR="00E008DA">
              <w:rPr>
                <w:noProof/>
              </w:rPr>
              <w:t>621</w:t>
            </w:r>
            <w:bookmarkStart w:id="2" w:name="_GoBack"/>
            <w:bookmarkEnd w:id="2"/>
          </w:p>
        </w:tc>
        <w:tc>
          <w:tcPr>
            <w:tcW w:w="1211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336C3C" w:rsidRDefault="00336C3C" w:rsidP="00507E64">
            <w:pPr>
              <w:ind w:left="117"/>
              <w:jc w:val="center"/>
              <w:rPr>
                <w:sz w:val="26"/>
              </w:rPr>
            </w:pPr>
          </w:p>
        </w:tc>
        <w:tc>
          <w:tcPr>
            <w:tcW w:w="4650" w:type="dxa"/>
            <w:gridSpan w:val="2"/>
            <w:vMerge w:val="restart"/>
            <w:tcBorders>
              <w:left w:val="nil"/>
              <w:right w:val="nil"/>
            </w:tcBorders>
          </w:tcPr>
          <w:p w:rsidR="00336C3C" w:rsidRDefault="00336C3C" w:rsidP="00507E64">
            <w:pPr>
              <w:ind w:left="117"/>
              <w:rPr>
                <w:sz w:val="26"/>
              </w:rPr>
            </w:pPr>
          </w:p>
        </w:tc>
      </w:tr>
      <w:tr w:rsidR="00336C3C" w:rsidTr="00507E64">
        <w:trPr>
          <w:cantSplit/>
          <w:trHeight w:val="343"/>
          <w:jc w:val="center"/>
        </w:trPr>
        <w:tc>
          <w:tcPr>
            <w:tcW w:w="650" w:type="dxa"/>
            <w:vAlign w:val="bottom"/>
          </w:tcPr>
          <w:p w:rsidR="00336C3C" w:rsidRDefault="00336C3C" w:rsidP="00507E64">
            <w:pPr>
              <w:ind w:right="-90"/>
              <w:rPr>
                <w:noProof/>
              </w:rPr>
            </w:pPr>
            <w:r>
              <w:t>На №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6C3C" w:rsidRPr="00364E2E" w:rsidRDefault="00336C3C" w:rsidP="00507E64">
            <w:pPr>
              <w:ind w:right="-90"/>
              <w:jc w:val="center"/>
              <w:rPr>
                <w:noProof/>
              </w:rPr>
            </w:pPr>
          </w:p>
        </w:tc>
        <w:tc>
          <w:tcPr>
            <w:tcW w:w="440" w:type="dxa"/>
            <w:vAlign w:val="bottom"/>
          </w:tcPr>
          <w:p w:rsidR="00336C3C" w:rsidRDefault="00336C3C" w:rsidP="00507E64">
            <w:pPr>
              <w:ind w:right="-90"/>
              <w:jc w:val="center"/>
              <w:rPr>
                <w:noProof/>
              </w:rPr>
            </w:pPr>
            <w:r>
              <w:t xml:space="preserve"> от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6C3C" w:rsidRPr="00A409FA" w:rsidRDefault="00336C3C" w:rsidP="00507E64">
            <w:pPr>
              <w:ind w:right="-90"/>
              <w:jc w:val="center"/>
              <w:rPr>
                <w:noProof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36C3C" w:rsidRDefault="00336C3C" w:rsidP="00507E64">
            <w:pPr>
              <w:ind w:left="117"/>
              <w:jc w:val="center"/>
              <w:rPr>
                <w:sz w:val="26"/>
              </w:rPr>
            </w:pPr>
          </w:p>
        </w:tc>
        <w:tc>
          <w:tcPr>
            <w:tcW w:w="4650" w:type="dxa"/>
            <w:gridSpan w:val="2"/>
            <w:vMerge/>
            <w:tcBorders>
              <w:left w:val="nil"/>
              <w:right w:val="nil"/>
            </w:tcBorders>
          </w:tcPr>
          <w:p w:rsidR="00336C3C" w:rsidRDefault="00336C3C" w:rsidP="00507E64">
            <w:pPr>
              <w:ind w:left="117"/>
              <w:rPr>
                <w:sz w:val="26"/>
              </w:rPr>
            </w:pPr>
          </w:p>
        </w:tc>
      </w:tr>
      <w:tr w:rsidR="00336C3C" w:rsidTr="00507E64">
        <w:trPr>
          <w:gridAfter w:val="1"/>
          <w:wAfter w:w="286" w:type="dxa"/>
          <w:cantSplit/>
          <w:trHeight w:val="343"/>
          <w:jc w:val="center"/>
        </w:trPr>
        <w:tc>
          <w:tcPr>
            <w:tcW w:w="3374" w:type="dxa"/>
            <w:gridSpan w:val="4"/>
            <w:vAlign w:val="bottom"/>
          </w:tcPr>
          <w:p w:rsidR="00336C3C" w:rsidRDefault="00336C3C" w:rsidP="00507E64">
            <w:pPr>
              <w:ind w:left="117" w:right="-109"/>
              <w:jc w:val="center"/>
              <w:rPr>
                <w:noProof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6C3C" w:rsidRDefault="00336C3C" w:rsidP="00507E64">
            <w:pPr>
              <w:ind w:left="117"/>
              <w:jc w:val="center"/>
              <w:rPr>
                <w:sz w:val="26"/>
              </w:rPr>
            </w:pPr>
          </w:p>
        </w:tc>
        <w:tc>
          <w:tcPr>
            <w:tcW w:w="4650" w:type="dxa"/>
            <w:gridSpan w:val="2"/>
            <w:tcBorders>
              <w:left w:val="nil"/>
              <w:bottom w:val="nil"/>
              <w:right w:val="nil"/>
            </w:tcBorders>
          </w:tcPr>
          <w:p w:rsidR="00336C3C" w:rsidRDefault="00336C3C" w:rsidP="00507E64">
            <w:pPr>
              <w:ind w:left="117"/>
              <w:rPr>
                <w:sz w:val="26"/>
              </w:rPr>
            </w:pPr>
          </w:p>
        </w:tc>
      </w:tr>
    </w:tbl>
    <w:p w:rsidR="00574E24" w:rsidRPr="00574E24" w:rsidRDefault="00574E24" w:rsidP="00937AF4">
      <w:pPr>
        <w:spacing w:after="100" w:afterAutospacing="1"/>
        <w:rPr>
          <w:sz w:val="22"/>
          <w:szCs w:val="22"/>
        </w:rPr>
      </w:pPr>
      <w:r w:rsidRPr="00574E24">
        <w:rPr>
          <w:sz w:val="22"/>
          <w:szCs w:val="22"/>
        </w:rPr>
        <w:t>О</w:t>
      </w:r>
      <w:r w:rsidR="00CD6F5F">
        <w:rPr>
          <w:sz w:val="22"/>
          <w:szCs w:val="22"/>
        </w:rPr>
        <w:t xml:space="preserve"> </w:t>
      </w:r>
      <w:r w:rsidR="00C1776B">
        <w:rPr>
          <w:sz w:val="22"/>
          <w:szCs w:val="22"/>
        </w:rPr>
        <w:t>публикации информации на сайте</w:t>
      </w:r>
    </w:p>
    <w:p w:rsidR="000D621D" w:rsidRDefault="000D621D" w:rsidP="00937AF4">
      <w:pPr>
        <w:tabs>
          <w:tab w:val="left" w:pos="2694"/>
          <w:tab w:val="center" w:pos="5031"/>
        </w:tabs>
        <w:spacing w:after="100" w:afterAutospacing="1"/>
        <w:ind w:firstLine="567"/>
        <w:jc w:val="center"/>
        <w:rPr>
          <w:color w:val="000000"/>
          <w:sz w:val="28"/>
          <w:szCs w:val="28"/>
        </w:rPr>
      </w:pPr>
      <w:r w:rsidRPr="000D621D">
        <w:rPr>
          <w:color w:val="000000"/>
          <w:sz w:val="28"/>
          <w:szCs w:val="28"/>
        </w:rPr>
        <w:t>Уважаемы</w:t>
      </w:r>
      <w:r w:rsidR="00106F6F">
        <w:rPr>
          <w:color w:val="000000"/>
          <w:sz w:val="28"/>
          <w:szCs w:val="28"/>
        </w:rPr>
        <w:t>е</w:t>
      </w:r>
      <w:r w:rsidRPr="000D621D">
        <w:rPr>
          <w:color w:val="000000"/>
          <w:sz w:val="28"/>
          <w:szCs w:val="28"/>
        </w:rPr>
        <w:t xml:space="preserve"> </w:t>
      </w:r>
      <w:r w:rsidR="00106F6F">
        <w:rPr>
          <w:color w:val="000000"/>
          <w:sz w:val="28"/>
          <w:szCs w:val="28"/>
        </w:rPr>
        <w:t>руководители</w:t>
      </w:r>
      <w:r w:rsidRPr="000D621D">
        <w:rPr>
          <w:color w:val="000000"/>
          <w:sz w:val="28"/>
          <w:szCs w:val="28"/>
        </w:rPr>
        <w:t>!</w:t>
      </w:r>
    </w:p>
    <w:p w:rsidR="00C1776B" w:rsidRPr="00C1776B" w:rsidRDefault="00C1776B" w:rsidP="00C1776B">
      <w:pPr>
        <w:tabs>
          <w:tab w:val="left" w:pos="851"/>
          <w:tab w:val="left" w:pos="2694"/>
          <w:tab w:val="center" w:pos="5031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1776B">
        <w:rPr>
          <w:color w:val="000000"/>
          <w:sz w:val="28"/>
          <w:szCs w:val="28"/>
        </w:rPr>
        <w:t>Информируем вас о проведении первого этапа информационной кампании</w:t>
      </w:r>
      <w:r>
        <w:rPr>
          <w:color w:val="000000"/>
          <w:sz w:val="28"/>
          <w:szCs w:val="28"/>
        </w:rPr>
        <w:t xml:space="preserve"> </w:t>
      </w:r>
      <w:r w:rsidRPr="00C1776B">
        <w:rPr>
          <w:color w:val="000000"/>
          <w:sz w:val="28"/>
          <w:szCs w:val="28"/>
        </w:rPr>
        <w:t>в целях информирования общественности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</w:t>
      </w:r>
      <w:r w:rsidRPr="00C1776B">
        <w:rPr>
          <w:color w:val="000000"/>
          <w:sz w:val="28"/>
          <w:szCs w:val="28"/>
        </w:rPr>
        <w:t>внедрении персонифицированного дополнительного образования</w:t>
      </w:r>
      <w:r>
        <w:rPr>
          <w:color w:val="000000"/>
          <w:sz w:val="28"/>
          <w:szCs w:val="28"/>
        </w:rPr>
        <w:t xml:space="preserve"> на территории </w:t>
      </w:r>
      <w:proofErr w:type="spellStart"/>
      <w:r>
        <w:rPr>
          <w:color w:val="000000"/>
          <w:sz w:val="28"/>
          <w:szCs w:val="28"/>
        </w:rPr>
        <w:t>Арсеньевского</w:t>
      </w:r>
      <w:proofErr w:type="spellEnd"/>
      <w:r>
        <w:rPr>
          <w:color w:val="000000"/>
          <w:sz w:val="28"/>
          <w:szCs w:val="28"/>
        </w:rPr>
        <w:t xml:space="preserve"> городского округа и о</w:t>
      </w:r>
      <w:r w:rsidRPr="00C1776B">
        <w:rPr>
          <w:color w:val="000000"/>
          <w:sz w:val="28"/>
          <w:szCs w:val="28"/>
        </w:rPr>
        <w:t xml:space="preserve"> системе персонифицированного финансирования дополнительного образования детей;</w:t>
      </w:r>
    </w:p>
    <w:p w:rsidR="00C1776B" w:rsidRPr="00C1776B" w:rsidRDefault="00C1776B" w:rsidP="00C1776B">
      <w:pPr>
        <w:tabs>
          <w:tab w:val="left" w:pos="851"/>
          <w:tab w:val="left" w:pos="2694"/>
          <w:tab w:val="center" w:pos="5031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1776B">
        <w:rPr>
          <w:color w:val="000000"/>
          <w:sz w:val="28"/>
          <w:szCs w:val="28"/>
        </w:rPr>
        <w:t>Направляем вам те</w:t>
      </w:r>
      <w:proofErr w:type="gramStart"/>
      <w:r w:rsidRPr="00C1776B">
        <w:rPr>
          <w:color w:val="000000"/>
          <w:sz w:val="28"/>
          <w:szCs w:val="28"/>
        </w:rPr>
        <w:t>кст пр</w:t>
      </w:r>
      <w:proofErr w:type="gramEnd"/>
      <w:r w:rsidRPr="00C1776B">
        <w:rPr>
          <w:color w:val="000000"/>
          <w:sz w:val="28"/>
          <w:szCs w:val="28"/>
        </w:rPr>
        <w:t>есс-релиза (см. приложение).</w:t>
      </w:r>
    </w:p>
    <w:p w:rsidR="00C1776B" w:rsidRPr="00C1776B" w:rsidRDefault="00C1776B" w:rsidP="00C1776B">
      <w:pPr>
        <w:tabs>
          <w:tab w:val="left" w:pos="851"/>
          <w:tab w:val="left" w:pos="2694"/>
          <w:tab w:val="center" w:pos="5031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1776B">
        <w:rPr>
          <w:color w:val="000000"/>
          <w:sz w:val="28"/>
          <w:szCs w:val="28"/>
        </w:rPr>
        <w:t xml:space="preserve">Просим вас довести информацию до родительской общественности - опубликовать текст на сайте ОО в срок не позднее 23 марта 2021 года. </w:t>
      </w:r>
    </w:p>
    <w:p w:rsidR="00C1776B" w:rsidRPr="000D621D" w:rsidRDefault="00C1776B" w:rsidP="00937AF4">
      <w:pPr>
        <w:tabs>
          <w:tab w:val="left" w:pos="2694"/>
          <w:tab w:val="center" w:pos="5031"/>
        </w:tabs>
        <w:spacing w:after="100" w:afterAutospacing="1"/>
        <w:ind w:firstLine="567"/>
        <w:jc w:val="center"/>
        <w:rPr>
          <w:color w:val="000000"/>
          <w:sz w:val="28"/>
          <w:szCs w:val="28"/>
        </w:rPr>
      </w:pPr>
    </w:p>
    <w:p w:rsidR="00106F6F" w:rsidRDefault="00106F6F" w:rsidP="000D621D">
      <w:pPr>
        <w:widowControl/>
        <w:spacing w:line="360" w:lineRule="auto"/>
        <w:ind w:firstLine="567"/>
        <w:jc w:val="both"/>
        <w:rPr>
          <w:sz w:val="28"/>
          <w:szCs w:val="28"/>
        </w:rPr>
      </w:pPr>
    </w:p>
    <w:p w:rsidR="00106F6F" w:rsidRDefault="000D621D" w:rsidP="00316DFB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C1776B">
        <w:rPr>
          <w:sz w:val="28"/>
          <w:szCs w:val="28"/>
        </w:rPr>
        <w:t>на 2 л. в 1 экз.</w:t>
      </w:r>
    </w:p>
    <w:p w:rsidR="00106F6F" w:rsidRDefault="00106F6F" w:rsidP="00316DFB">
      <w:pPr>
        <w:widowControl/>
        <w:jc w:val="both"/>
        <w:rPr>
          <w:sz w:val="28"/>
          <w:szCs w:val="28"/>
        </w:rPr>
      </w:pPr>
    </w:p>
    <w:p w:rsidR="00106F6F" w:rsidRDefault="00106F6F" w:rsidP="00316DFB">
      <w:pPr>
        <w:widowControl/>
        <w:jc w:val="both"/>
        <w:rPr>
          <w:sz w:val="28"/>
          <w:szCs w:val="28"/>
        </w:rPr>
      </w:pPr>
    </w:p>
    <w:p w:rsidR="00106F6F" w:rsidRDefault="00106F6F" w:rsidP="00316DFB">
      <w:pPr>
        <w:widowControl/>
        <w:jc w:val="both"/>
        <w:rPr>
          <w:sz w:val="28"/>
          <w:szCs w:val="28"/>
        </w:rPr>
      </w:pPr>
    </w:p>
    <w:p w:rsidR="00C1776B" w:rsidRDefault="00C1776B" w:rsidP="00900641">
      <w:pPr>
        <w:widowControl/>
        <w:jc w:val="both"/>
        <w:rPr>
          <w:sz w:val="28"/>
          <w:szCs w:val="28"/>
        </w:rPr>
      </w:pPr>
    </w:p>
    <w:p w:rsidR="00C1776B" w:rsidRDefault="00C1776B" w:rsidP="00900641">
      <w:pPr>
        <w:widowControl/>
        <w:jc w:val="both"/>
        <w:rPr>
          <w:sz w:val="28"/>
          <w:szCs w:val="28"/>
        </w:rPr>
        <w:sectPr w:rsidR="00C1776B" w:rsidSect="00D0368D">
          <w:footerReference w:type="default" r:id="rId9"/>
          <w:pgSz w:w="11906" w:h="16838" w:code="9"/>
          <w:pgMar w:top="851" w:right="851" w:bottom="709" w:left="1418" w:header="720" w:footer="137" w:gutter="0"/>
          <w:cols w:space="708"/>
          <w:docGrid w:linePitch="272"/>
        </w:sect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</w:t>
      </w:r>
      <w:r w:rsidR="00441662" w:rsidRPr="00441662">
        <w:rPr>
          <w:sz w:val="28"/>
          <w:szCs w:val="28"/>
        </w:rPr>
        <w:t>ачальник</w:t>
      </w:r>
      <w:proofErr w:type="gramEnd"/>
      <w:r w:rsidR="00441662" w:rsidRPr="00441662">
        <w:rPr>
          <w:sz w:val="28"/>
          <w:szCs w:val="28"/>
        </w:rPr>
        <w:t xml:space="preserve"> управления образования</w:t>
      </w:r>
      <w:r w:rsidR="00441662">
        <w:rPr>
          <w:sz w:val="28"/>
          <w:szCs w:val="28"/>
        </w:rPr>
        <w:t xml:space="preserve">                                 </w:t>
      </w:r>
      <w:r w:rsidR="009C35D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9C35DE">
        <w:rPr>
          <w:sz w:val="28"/>
          <w:szCs w:val="28"/>
        </w:rPr>
        <w:t xml:space="preserve">        </w:t>
      </w:r>
      <w:r w:rsidR="00110258">
        <w:rPr>
          <w:sz w:val="28"/>
          <w:szCs w:val="28"/>
        </w:rPr>
        <w:t xml:space="preserve">  </w:t>
      </w:r>
      <w:r>
        <w:rPr>
          <w:sz w:val="28"/>
          <w:szCs w:val="28"/>
        </w:rPr>
        <w:t>С.Е. Щур</w:t>
      </w:r>
      <w:r w:rsidR="000D621D">
        <w:rPr>
          <w:sz w:val="28"/>
          <w:szCs w:val="28"/>
        </w:rPr>
        <w:t xml:space="preserve">  </w:t>
      </w:r>
    </w:p>
    <w:p w:rsidR="00574E24" w:rsidRPr="00C1776B" w:rsidRDefault="00C1776B" w:rsidP="00C1776B">
      <w:pPr>
        <w:widowControl/>
        <w:jc w:val="right"/>
        <w:rPr>
          <w:b/>
          <w:sz w:val="24"/>
          <w:szCs w:val="24"/>
        </w:rPr>
      </w:pPr>
      <w:r w:rsidRPr="00C1776B">
        <w:rPr>
          <w:b/>
          <w:sz w:val="24"/>
          <w:szCs w:val="24"/>
        </w:rPr>
        <w:lastRenderedPageBreak/>
        <w:t>Приложение</w:t>
      </w:r>
    </w:p>
    <w:p w:rsidR="00C1776B" w:rsidRDefault="00C1776B" w:rsidP="00C1776B">
      <w:pPr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color w:val="000000"/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:rsidR="00C1776B" w:rsidRPr="00C1776B" w:rsidRDefault="00C1776B" w:rsidP="00C1776B">
      <w:pPr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b/>
          <w:color w:val="000000"/>
          <w:sz w:val="24"/>
          <w:szCs w:val="24"/>
        </w:rPr>
      </w:pPr>
      <w:r w:rsidRPr="00C1776B">
        <w:rPr>
          <w:b/>
          <w:color w:val="000000"/>
          <w:sz w:val="24"/>
          <w:szCs w:val="24"/>
        </w:rPr>
        <w:t>О</w:t>
      </w:r>
      <w:r w:rsidRPr="00C1776B">
        <w:rPr>
          <w:b/>
          <w:color w:val="000000"/>
          <w:sz w:val="24"/>
          <w:szCs w:val="24"/>
        </w:rPr>
        <w:t xml:space="preserve"> внедрении персонифицированного дополнительного образования </w:t>
      </w:r>
    </w:p>
    <w:p w:rsidR="00C1776B" w:rsidRPr="00C1776B" w:rsidRDefault="00C1776B" w:rsidP="00C1776B">
      <w:pPr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b/>
          <w:color w:val="000000"/>
          <w:sz w:val="24"/>
          <w:szCs w:val="24"/>
        </w:rPr>
      </w:pPr>
      <w:r w:rsidRPr="00C1776B">
        <w:rPr>
          <w:b/>
          <w:color w:val="000000"/>
          <w:sz w:val="24"/>
          <w:szCs w:val="24"/>
        </w:rPr>
        <w:t xml:space="preserve">на территории </w:t>
      </w:r>
      <w:proofErr w:type="spellStart"/>
      <w:r w:rsidRPr="00C1776B">
        <w:rPr>
          <w:b/>
          <w:color w:val="000000"/>
          <w:sz w:val="24"/>
          <w:szCs w:val="24"/>
        </w:rPr>
        <w:t>Арсеньевского</w:t>
      </w:r>
      <w:proofErr w:type="spellEnd"/>
      <w:r w:rsidRPr="00C1776B">
        <w:rPr>
          <w:b/>
          <w:color w:val="000000"/>
          <w:sz w:val="24"/>
          <w:szCs w:val="24"/>
        </w:rPr>
        <w:t xml:space="preserve"> городского округа</w:t>
      </w:r>
    </w:p>
    <w:p w:rsidR="00C1776B" w:rsidRPr="00C1776B" w:rsidRDefault="00C1776B" w:rsidP="00C1776B">
      <w:pPr>
        <w:widowControl/>
        <w:jc w:val="both"/>
        <w:rPr>
          <w:sz w:val="24"/>
          <w:szCs w:val="24"/>
        </w:rPr>
      </w:pPr>
    </w:p>
    <w:p w:rsidR="00C1776B" w:rsidRPr="00C1776B" w:rsidRDefault="00C1776B" w:rsidP="00C1776B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C1776B">
        <w:rPr>
          <w:color w:val="000000"/>
          <w:sz w:val="24"/>
          <w:szCs w:val="24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</w:t>
      </w:r>
      <w:r w:rsidRPr="00C1776B">
        <w:rPr>
          <w:sz w:val="24"/>
          <w:szCs w:val="24"/>
        </w:rPr>
        <w:t xml:space="preserve"> </w:t>
      </w:r>
      <w:r w:rsidRPr="00C1776B">
        <w:rPr>
          <w:color w:val="000000"/>
          <w:sz w:val="24"/>
          <w:szCs w:val="24"/>
        </w:rPr>
        <w:t>проекте «</w:t>
      </w:r>
      <w:r w:rsidRPr="00C1776B">
        <w:rPr>
          <w:sz w:val="24"/>
          <w:szCs w:val="24"/>
        </w:rPr>
        <w:t>Успех каждого ребенка</w:t>
      </w:r>
      <w:r w:rsidRPr="00C1776B">
        <w:rPr>
          <w:color w:val="000000"/>
          <w:sz w:val="24"/>
          <w:szCs w:val="24"/>
        </w:rPr>
        <w:t xml:space="preserve">» национального проекта </w:t>
      </w:r>
      <w:r w:rsidRPr="00C1776B">
        <w:rPr>
          <w:sz w:val="24"/>
          <w:szCs w:val="24"/>
        </w:rPr>
        <w:t>«Образование»</w:t>
      </w:r>
      <w:r w:rsidRPr="00C1776B">
        <w:rPr>
          <w:color w:val="000000"/>
          <w:sz w:val="24"/>
          <w:szCs w:val="24"/>
        </w:rPr>
        <w:t>. С 1 января 20</w:t>
      </w:r>
      <w:r w:rsidRPr="00C1776B">
        <w:rPr>
          <w:sz w:val="24"/>
          <w:szCs w:val="24"/>
        </w:rPr>
        <w:t>21</w:t>
      </w:r>
      <w:r w:rsidRPr="00C1776B">
        <w:rPr>
          <w:color w:val="000000"/>
          <w:sz w:val="24"/>
          <w:szCs w:val="24"/>
        </w:rPr>
        <w:t xml:space="preserve"> года </w:t>
      </w:r>
      <w:r w:rsidRPr="00C1776B">
        <w:rPr>
          <w:sz w:val="24"/>
          <w:szCs w:val="24"/>
        </w:rPr>
        <w:t>Приморский край</w:t>
      </w:r>
      <w:r w:rsidRPr="00C1776B">
        <w:rPr>
          <w:color w:val="000000"/>
          <w:sz w:val="24"/>
          <w:szCs w:val="24"/>
        </w:rPr>
        <w:t xml:space="preserve"> является одним из многих субъектов Российской Федерации, внедряющих систему персонифицированного финансирования дополнительного образования детей – сертификаты дополнительного образования. Уже в 20</w:t>
      </w:r>
      <w:r w:rsidRPr="00C1776B">
        <w:rPr>
          <w:sz w:val="24"/>
          <w:szCs w:val="24"/>
        </w:rPr>
        <w:t>21</w:t>
      </w:r>
      <w:r w:rsidRPr="00C1776B">
        <w:rPr>
          <w:color w:val="000000"/>
          <w:sz w:val="24"/>
          <w:szCs w:val="24"/>
        </w:rPr>
        <w:t xml:space="preserve"> году не менее </w:t>
      </w:r>
      <w:r w:rsidRPr="00C1776B">
        <w:rPr>
          <w:color w:val="000000"/>
          <w:sz w:val="24"/>
          <w:szCs w:val="24"/>
          <w:highlight w:val="white"/>
        </w:rPr>
        <w:t>25%</w:t>
      </w:r>
      <w:r w:rsidRPr="00C1776B">
        <w:rPr>
          <w:color w:val="000000"/>
          <w:sz w:val="24"/>
          <w:szCs w:val="24"/>
        </w:rPr>
        <w:t xml:space="preserve"> </w:t>
      </w:r>
      <w:proofErr w:type="gramStart"/>
      <w:r w:rsidRPr="00C1776B">
        <w:rPr>
          <w:color w:val="000000"/>
          <w:sz w:val="24"/>
          <w:szCs w:val="24"/>
        </w:rPr>
        <w:t xml:space="preserve">детей, проживающих на территории </w:t>
      </w:r>
      <w:proofErr w:type="spellStart"/>
      <w:r w:rsidRPr="00C1776B">
        <w:rPr>
          <w:sz w:val="24"/>
          <w:szCs w:val="24"/>
          <w:shd w:val="clear" w:color="auto" w:fill="CCCCCC"/>
        </w:rPr>
        <w:t>Арсеньевского</w:t>
      </w:r>
      <w:proofErr w:type="spellEnd"/>
      <w:r w:rsidRPr="00C1776B">
        <w:rPr>
          <w:sz w:val="24"/>
          <w:szCs w:val="24"/>
          <w:shd w:val="clear" w:color="auto" w:fill="CCCCCC"/>
        </w:rPr>
        <w:t xml:space="preserve"> городского округа</w:t>
      </w:r>
      <w:r w:rsidRPr="00C1776B">
        <w:rPr>
          <w:sz w:val="24"/>
          <w:szCs w:val="24"/>
          <w:highlight w:val="white"/>
        </w:rPr>
        <w:t xml:space="preserve"> </w:t>
      </w:r>
      <w:r w:rsidRPr="00C1776B">
        <w:rPr>
          <w:color w:val="000000"/>
          <w:sz w:val="24"/>
          <w:szCs w:val="24"/>
        </w:rPr>
        <w:t>будут</w:t>
      </w:r>
      <w:proofErr w:type="gramEnd"/>
      <w:r w:rsidRPr="00C1776B">
        <w:rPr>
          <w:color w:val="000000"/>
          <w:sz w:val="24"/>
          <w:szCs w:val="24"/>
        </w:rPr>
        <w:t xml:space="preserve"> охвачены новой системой финансирования дополнительного образования.</w:t>
      </w:r>
    </w:p>
    <w:p w:rsidR="00C1776B" w:rsidRPr="00C1776B" w:rsidRDefault="00C1776B" w:rsidP="00C1776B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C1776B">
        <w:rPr>
          <w:sz w:val="24"/>
          <w:szCs w:val="24"/>
        </w:rPr>
        <w:t>Система п</w:t>
      </w:r>
      <w:r w:rsidRPr="00C1776B">
        <w:rPr>
          <w:color w:val="000000"/>
          <w:sz w:val="24"/>
          <w:szCs w:val="24"/>
        </w:rPr>
        <w:t>ерсонифицированно</w:t>
      </w:r>
      <w:r w:rsidRPr="00C1776B">
        <w:rPr>
          <w:sz w:val="24"/>
          <w:szCs w:val="24"/>
        </w:rPr>
        <w:t xml:space="preserve">го финансирования </w:t>
      </w:r>
      <w:r w:rsidRPr="00C1776B">
        <w:rPr>
          <w:color w:val="000000"/>
          <w:sz w:val="24"/>
          <w:szCs w:val="24"/>
        </w:rPr>
        <w:t>дополнительно</w:t>
      </w:r>
      <w:r w:rsidRPr="00C1776B">
        <w:rPr>
          <w:sz w:val="24"/>
          <w:szCs w:val="24"/>
        </w:rPr>
        <w:t>го</w:t>
      </w:r>
      <w:r w:rsidRPr="00C1776B">
        <w:rPr>
          <w:color w:val="000000"/>
          <w:sz w:val="24"/>
          <w:szCs w:val="24"/>
        </w:rPr>
        <w:t xml:space="preserve"> образовани</w:t>
      </w:r>
      <w:r w:rsidRPr="00C1776B">
        <w:rPr>
          <w:sz w:val="24"/>
          <w:szCs w:val="24"/>
        </w:rPr>
        <w:t>я</w:t>
      </w:r>
      <w:r w:rsidRPr="00C1776B">
        <w:rPr>
          <w:color w:val="000000"/>
          <w:sz w:val="24"/>
          <w:szCs w:val="24"/>
        </w:rPr>
        <w:t xml:space="preserve">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 Фактически за именным сертификатом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(муниципальная, государственная или частная организация дополнительного образования, и даже индивидуальные предприниматели). Внедр</w:t>
      </w:r>
      <w:r w:rsidRPr="00C1776B">
        <w:rPr>
          <w:sz w:val="24"/>
          <w:szCs w:val="24"/>
        </w:rPr>
        <w:t>ение</w:t>
      </w:r>
      <w:r w:rsidRPr="00C1776B">
        <w:rPr>
          <w:color w:val="000000"/>
          <w:sz w:val="24"/>
          <w:szCs w:val="24"/>
        </w:rPr>
        <w:t xml:space="preserve"> систем</w:t>
      </w:r>
      <w:r w:rsidRPr="00C1776B">
        <w:rPr>
          <w:sz w:val="24"/>
          <w:szCs w:val="24"/>
        </w:rPr>
        <w:t>ы</w:t>
      </w:r>
      <w:r w:rsidRPr="00C1776B">
        <w:rPr>
          <w:color w:val="000000"/>
          <w:sz w:val="24"/>
          <w:szCs w:val="24"/>
        </w:rPr>
        <w:t xml:space="preserve"> персонифицированного</w:t>
      </w:r>
      <w:r w:rsidRPr="00C1776B">
        <w:rPr>
          <w:sz w:val="24"/>
          <w:szCs w:val="24"/>
        </w:rPr>
        <w:t xml:space="preserve"> финансирования </w:t>
      </w:r>
      <w:r w:rsidRPr="00C1776B">
        <w:rPr>
          <w:color w:val="000000"/>
          <w:sz w:val="24"/>
          <w:szCs w:val="24"/>
        </w:rPr>
        <w:t>дополнительного образования детей</w:t>
      </w:r>
      <w:r w:rsidRPr="00C1776B">
        <w:rPr>
          <w:sz w:val="24"/>
          <w:szCs w:val="24"/>
        </w:rPr>
        <w:t xml:space="preserve"> позволяет </w:t>
      </w:r>
      <w:r w:rsidRPr="00C1776B">
        <w:rPr>
          <w:color w:val="000000"/>
          <w:sz w:val="24"/>
          <w:szCs w:val="24"/>
        </w:rPr>
        <w:t>реш</w:t>
      </w:r>
      <w:r w:rsidRPr="00C1776B">
        <w:rPr>
          <w:sz w:val="24"/>
          <w:szCs w:val="24"/>
        </w:rPr>
        <w:t xml:space="preserve">ить </w:t>
      </w:r>
      <w:r w:rsidRPr="00C1776B">
        <w:rPr>
          <w:color w:val="000000"/>
          <w:sz w:val="24"/>
          <w:szCs w:val="24"/>
        </w:rPr>
        <w:t>несколько важных задач:</w:t>
      </w:r>
    </w:p>
    <w:p w:rsidR="00C1776B" w:rsidRPr="00C1776B" w:rsidRDefault="00C1776B" w:rsidP="00C1776B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C1776B">
        <w:rPr>
          <w:color w:val="000000"/>
          <w:sz w:val="24"/>
          <w:szCs w:val="24"/>
        </w:rPr>
        <w:t xml:space="preserve"> </w:t>
      </w:r>
      <w:proofErr w:type="gramStart"/>
      <w:r w:rsidRPr="00C1776B">
        <w:rPr>
          <w:color w:val="000000"/>
          <w:sz w:val="24"/>
          <w:szCs w:val="24"/>
        </w:rPr>
        <w:t>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  <w:proofErr w:type="gramEnd"/>
    </w:p>
    <w:p w:rsidR="00C1776B" w:rsidRPr="00C1776B" w:rsidRDefault="00C1776B" w:rsidP="00C1776B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C1776B">
        <w:rPr>
          <w:color w:val="000000"/>
          <w:sz w:val="24"/>
          <w:szCs w:val="24"/>
        </w:rPr>
        <w:t>- повышается конкуренция на рынке услуг дополнительного образования детей, а значит и  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C1776B" w:rsidRPr="00C1776B" w:rsidRDefault="00C1776B" w:rsidP="00C1776B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C1776B">
        <w:rPr>
          <w:color w:val="000000"/>
          <w:sz w:val="24"/>
          <w:szCs w:val="24"/>
        </w:rPr>
        <w:t>- у образовательных организаций, оказывающих качественные и востребованные услуги, появляется возможность привлекать дополнительное бюджетное финансирование;</w:t>
      </w:r>
    </w:p>
    <w:p w:rsidR="00C1776B" w:rsidRPr="00C1776B" w:rsidRDefault="00C1776B" w:rsidP="00C1776B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C1776B">
        <w:rPr>
          <w:color w:val="000000"/>
          <w:sz w:val="24"/>
          <w:szCs w:val="24"/>
        </w:rPr>
        <w:t>- происходит «оздоровление» образовательных программ и услуг дополнительного образования, финансируемых за сч</w:t>
      </w:r>
      <w:r w:rsidRPr="00C1776B">
        <w:rPr>
          <w:sz w:val="24"/>
          <w:szCs w:val="24"/>
        </w:rPr>
        <w:t>е</w:t>
      </w:r>
      <w:r w:rsidRPr="00C1776B">
        <w:rPr>
          <w:color w:val="000000"/>
          <w:sz w:val="24"/>
          <w:szCs w:val="24"/>
        </w:rPr>
        <w:t>т бюджетных средств на разных уровнях, их ориентация на то, что действительно интересно детям;</w:t>
      </w:r>
    </w:p>
    <w:p w:rsidR="00C1776B" w:rsidRPr="00C1776B" w:rsidRDefault="00C1776B" w:rsidP="00C1776B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C1776B">
        <w:rPr>
          <w:color w:val="000000"/>
          <w:sz w:val="24"/>
          <w:szCs w:val="24"/>
        </w:rPr>
        <w:t>- открывается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C1776B" w:rsidRPr="00C1776B" w:rsidRDefault="00C1776B" w:rsidP="00C1776B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C1776B">
        <w:rPr>
          <w:color w:val="000000"/>
          <w:sz w:val="24"/>
          <w:szCs w:val="24"/>
        </w:rPr>
        <w:t xml:space="preserve">В целях введения новой организационно-управленческой системы ее правовое закрепление будет осуществляться как на </w:t>
      </w:r>
      <w:proofErr w:type="gramStart"/>
      <w:r w:rsidRPr="00C1776B">
        <w:rPr>
          <w:color w:val="000000"/>
          <w:sz w:val="24"/>
          <w:szCs w:val="24"/>
        </w:rPr>
        <w:t>региональном</w:t>
      </w:r>
      <w:proofErr w:type="gramEnd"/>
      <w:r w:rsidRPr="00C1776B">
        <w:rPr>
          <w:color w:val="000000"/>
          <w:sz w:val="24"/>
          <w:szCs w:val="24"/>
        </w:rPr>
        <w:t>, так и на муниципальном уровнях.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 и детальные правила ее организации. На местном уровне до 1 августа 20</w:t>
      </w:r>
      <w:r w:rsidRPr="00C1776B">
        <w:rPr>
          <w:sz w:val="24"/>
          <w:szCs w:val="24"/>
        </w:rPr>
        <w:t>21</w:t>
      </w:r>
      <w:r w:rsidRPr="00C1776B">
        <w:rPr>
          <w:color w:val="000000"/>
          <w:sz w:val="24"/>
          <w:szCs w:val="24"/>
        </w:rPr>
        <w:t xml:space="preserve"> года также 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</w:t>
      </w:r>
    </w:p>
    <w:p w:rsidR="00C1776B" w:rsidRPr="00C1776B" w:rsidRDefault="00C1776B" w:rsidP="00C1776B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proofErr w:type="gramStart"/>
      <w:r w:rsidRPr="00C1776B">
        <w:rPr>
          <w:sz w:val="24"/>
          <w:szCs w:val="24"/>
        </w:rPr>
        <w:t>Организационно-методическое сопровождение внедрения</w:t>
      </w:r>
      <w:r w:rsidRPr="00C1776B">
        <w:rPr>
          <w:color w:val="000000"/>
          <w:sz w:val="24"/>
          <w:szCs w:val="24"/>
        </w:rPr>
        <w:t xml:space="preserve"> персонифицированного дополнительного образования </w:t>
      </w:r>
      <w:r w:rsidRPr="00C1776B">
        <w:rPr>
          <w:sz w:val="24"/>
          <w:szCs w:val="24"/>
        </w:rPr>
        <w:t xml:space="preserve">будет осуществляться </w:t>
      </w:r>
      <w:r w:rsidRPr="00C1776B">
        <w:rPr>
          <w:color w:val="000000"/>
          <w:sz w:val="24"/>
          <w:szCs w:val="24"/>
        </w:rPr>
        <w:t>региональны</w:t>
      </w:r>
      <w:r w:rsidRPr="00C1776B">
        <w:rPr>
          <w:sz w:val="24"/>
          <w:szCs w:val="24"/>
        </w:rPr>
        <w:t>м</w:t>
      </w:r>
      <w:r w:rsidRPr="00C1776B">
        <w:rPr>
          <w:color w:val="000000"/>
          <w:sz w:val="24"/>
          <w:szCs w:val="24"/>
        </w:rPr>
        <w:t xml:space="preserve"> модельный центром, выполняющи</w:t>
      </w:r>
      <w:r w:rsidRPr="00C1776B">
        <w:rPr>
          <w:sz w:val="24"/>
          <w:szCs w:val="24"/>
        </w:rPr>
        <w:t>м</w:t>
      </w:r>
      <w:r w:rsidRPr="00C1776B">
        <w:rPr>
          <w:color w:val="000000"/>
          <w:sz w:val="24"/>
          <w:szCs w:val="24"/>
        </w:rPr>
        <w:t>, помимо прочих, функци</w:t>
      </w:r>
      <w:r w:rsidRPr="00C1776B">
        <w:rPr>
          <w:sz w:val="24"/>
          <w:szCs w:val="24"/>
        </w:rPr>
        <w:t>ю</w:t>
      </w:r>
      <w:r w:rsidRPr="00C1776B">
        <w:rPr>
          <w:color w:val="000000"/>
          <w:sz w:val="24"/>
          <w:szCs w:val="24"/>
        </w:rPr>
        <w:t xml:space="preserve"> оператора персонифицированного финансирования.</w:t>
      </w:r>
      <w:proofErr w:type="gramEnd"/>
      <w:r w:rsidRPr="00C1776B">
        <w:rPr>
          <w:color w:val="000000"/>
          <w:sz w:val="24"/>
          <w:szCs w:val="24"/>
        </w:rPr>
        <w:t xml:space="preserve"> В его функции будет входить ведение реестров поставщиков образовательных услуг и реализуемых ими образовательных программ, обеспечение соблюдения участниками системы правил персонифицированного финансирования.</w:t>
      </w:r>
    </w:p>
    <w:p w:rsidR="00C1776B" w:rsidRPr="00C1776B" w:rsidRDefault="00C1776B" w:rsidP="00C1776B">
      <w:pPr>
        <w:widowControl/>
        <w:ind w:firstLine="705"/>
        <w:jc w:val="both"/>
        <w:rPr>
          <w:sz w:val="24"/>
          <w:szCs w:val="24"/>
        </w:rPr>
      </w:pPr>
      <w:r w:rsidRPr="00C1776B">
        <w:rPr>
          <w:sz w:val="24"/>
          <w:szCs w:val="24"/>
        </w:rPr>
        <w:lastRenderedPageBreak/>
        <w:t>Предоставление детям сертификатов дополнительного образования начнется уже в конце текущего (2020/2021) учебного года и до 1 сентября 2021 года сертификаты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секции, осуществлять запись на программы, отслеживать получение услуги и списание сре</w:t>
      </w:r>
      <w:proofErr w:type="gramStart"/>
      <w:r w:rsidRPr="00C1776B">
        <w:rPr>
          <w:sz w:val="24"/>
          <w:szCs w:val="24"/>
        </w:rPr>
        <w:t>дств с с</w:t>
      </w:r>
      <w:proofErr w:type="gramEnd"/>
      <w:r w:rsidRPr="00C1776B">
        <w:rPr>
          <w:sz w:val="24"/>
          <w:szCs w:val="24"/>
        </w:rPr>
        <w:t xml:space="preserve">ертификата, оценивать образовательную программу и многое другое. </w:t>
      </w:r>
      <w:r w:rsidRPr="00C1776B">
        <w:rPr>
          <w:color w:val="000000"/>
          <w:sz w:val="24"/>
          <w:szCs w:val="24"/>
        </w:rPr>
        <w:t>Используя сертификат, ребенок (его родители) может самостоятельно формировать свою образовательную траекторию. После выбора программы на ее оплату направля</w:t>
      </w:r>
      <w:r w:rsidRPr="00C1776B">
        <w:rPr>
          <w:sz w:val="24"/>
          <w:szCs w:val="24"/>
        </w:rPr>
        <w:t>ю</w:t>
      </w:r>
      <w:r w:rsidRPr="00C1776B">
        <w:rPr>
          <w:color w:val="000000"/>
          <w:sz w:val="24"/>
          <w:szCs w:val="24"/>
        </w:rPr>
        <w:t>тся</w:t>
      </w:r>
      <w:r w:rsidRPr="00C1776B">
        <w:rPr>
          <w:sz w:val="24"/>
          <w:szCs w:val="24"/>
        </w:rPr>
        <w:t xml:space="preserve"> </w:t>
      </w:r>
      <w:r w:rsidRPr="00C1776B">
        <w:rPr>
          <w:color w:val="000000"/>
          <w:sz w:val="24"/>
          <w:szCs w:val="24"/>
        </w:rPr>
        <w:t>средства сертификата, остаток средств можно использовать для выбора другой программы.</w:t>
      </w:r>
    </w:p>
    <w:p w:rsidR="00C1776B" w:rsidRPr="00C1776B" w:rsidRDefault="00C1776B" w:rsidP="00C1776B">
      <w:pPr>
        <w:widowControl/>
        <w:ind w:firstLine="70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1776B">
        <w:rPr>
          <w:color w:val="000000"/>
          <w:sz w:val="24"/>
          <w:szCs w:val="24"/>
        </w:rPr>
        <w:t xml:space="preserve">Отдельная работа в рамках внедрения системы проводится с частными организациями и индивидуальными предпринимателями, оказывающими услуги в сфере дополнительного образования детей. </w:t>
      </w:r>
      <w:proofErr w:type="gramStart"/>
      <w:r w:rsidRPr="00C1776B">
        <w:rPr>
          <w:color w:val="000000"/>
          <w:sz w:val="24"/>
          <w:szCs w:val="24"/>
        </w:rPr>
        <w:t>Все организации, реализующие программы дополнительного образования, которые хотят функционировать в системе персонифицированного</w:t>
      </w:r>
      <w:r w:rsidRPr="00C1776B">
        <w:rPr>
          <w:sz w:val="24"/>
          <w:szCs w:val="24"/>
        </w:rPr>
        <w:t xml:space="preserve"> финансирования </w:t>
      </w:r>
      <w:r w:rsidRPr="00C1776B">
        <w:rPr>
          <w:color w:val="000000"/>
          <w:sz w:val="24"/>
          <w:szCs w:val="24"/>
        </w:rPr>
        <w:t>дополнительного образования, должны войти в реестр поставщиков образовательных услуг и внести свои образовательные программы в специальный навигатор информационной системы.</w:t>
      </w:r>
      <w:proofErr w:type="gramEnd"/>
      <w:r w:rsidRPr="00C1776B">
        <w:rPr>
          <w:color w:val="000000"/>
          <w:sz w:val="24"/>
          <w:szCs w:val="24"/>
        </w:rPr>
        <w:t xml:space="preserve"> Чтобы стать поставщиком образовательных услуг, образовательной организации необходимо направить заявку через информационную систему, расположенную по ссылке </w:t>
      </w:r>
      <w:r w:rsidRPr="00C1776B">
        <w:rPr>
          <w:color w:val="0070C0"/>
          <w:sz w:val="24"/>
          <w:szCs w:val="24"/>
        </w:rPr>
        <w:t>https://25.pfdo.ru/</w:t>
      </w:r>
      <w:r w:rsidRPr="00C1776B">
        <w:rPr>
          <w:color w:val="000000"/>
          <w:sz w:val="24"/>
          <w:szCs w:val="24"/>
        </w:rPr>
        <w:t xml:space="preserve">, заполнить заявку и </w:t>
      </w:r>
      <w:proofErr w:type="gramStart"/>
      <w:r w:rsidRPr="00C1776B">
        <w:rPr>
          <w:color w:val="000000"/>
          <w:sz w:val="24"/>
          <w:szCs w:val="24"/>
        </w:rPr>
        <w:t>разместить копии</w:t>
      </w:r>
      <w:proofErr w:type="gramEnd"/>
      <w:r w:rsidRPr="00C1776B">
        <w:rPr>
          <w:color w:val="000000"/>
          <w:sz w:val="24"/>
          <w:szCs w:val="24"/>
        </w:rPr>
        <w:t xml:space="preserve"> документов. В настоящее время работа по регистрации поставщиков образовательных услуг в информационной системе уже ведется.</w:t>
      </w:r>
    </w:p>
    <w:p w:rsidR="00C1776B" w:rsidRPr="00C1776B" w:rsidRDefault="00C1776B" w:rsidP="00C1776B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C1776B" w:rsidRPr="00574E24" w:rsidRDefault="00C1776B" w:rsidP="00C1776B">
      <w:pPr>
        <w:widowControl/>
        <w:jc w:val="right"/>
        <w:rPr>
          <w:b/>
          <w:sz w:val="28"/>
          <w:szCs w:val="28"/>
        </w:rPr>
      </w:pPr>
    </w:p>
    <w:sectPr w:rsidR="00C1776B" w:rsidRPr="00574E24" w:rsidSect="00D0368D">
      <w:pgSz w:w="11906" w:h="16838" w:code="9"/>
      <w:pgMar w:top="851" w:right="851" w:bottom="709" w:left="1418" w:header="720" w:footer="1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B3" w:rsidRDefault="00B26BB3" w:rsidP="00441662">
      <w:r>
        <w:separator/>
      </w:r>
    </w:p>
  </w:endnote>
  <w:endnote w:type="continuationSeparator" w:id="0">
    <w:p w:rsidR="00B26BB3" w:rsidRDefault="00B26BB3" w:rsidP="0044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68D" w:rsidRDefault="00D0368D" w:rsidP="00D0368D">
    <w:pPr>
      <w:pStyle w:val="aa"/>
    </w:pPr>
    <w:r>
      <w:t xml:space="preserve">Документ создан в электронной </w:t>
    </w:r>
    <w:r w:rsidR="00B57AE0">
      <w:t>форме. № 05/</w:t>
    </w:r>
    <w:r w:rsidR="00E008DA">
      <w:t>621</w:t>
    </w:r>
    <w:r w:rsidR="00B57AE0">
      <w:t xml:space="preserve"> от </w:t>
    </w:r>
    <w:r w:rsidR="00C1776B">
      <w:t>22</w:t>
    </w:r>
    <w:r w:rsidR="00B57AE0">
      <w:t>.</w:t>
    </w:r>
    <w:r w:rsidR="00DE3E99">
      <w:t>0</w:t>
    </w:r>
    <w:r w:rsidR="00C1776B">
      <w:t>3</w:t>
    </w:r>
    <w:r>
      <w:t>.20</w:t>
    </w:r>
    <w:r w:rsidR="00B57AE0">
      <w:t>2</w:t>
    </w:r>
    <w:r w:rsidR="00DE3E99">
      <w:t>1</w:t>
    </w:r>
    <w:r>
      <w:t>.</w:t>
    </w:r>
  </w:p>
  <w:p w:rsidR="00D0368D" w:rsidRDefault="00AC2E73" w:rsidP="00D0368D">
    <w:pPr>
      <w:pStyle w:val="aa"/>
    </w:pPr>
    <w:r>
      <w:t xml:space="preserve">Исполнитель: </w:t>
    </w:r>
    <w:r w:rsidR="00D0368D">
      <w:t>Смелая Наталья Юрьевна, т. 8 42 361 40836</w:t>
    </w:r>
    <w:r w:rsidR="002A71DA">
      <w:t>, доп. 123</w:t>
    </w:r>
    <w:r w:rsidR="00D0368D">
      <w:t>; т. 8 902 06 53158</w:t>
    </w:r>
  </w:p>
  <w:p w:rsidR="00441662" w:rsidRPr="00D0368D" w:rsidRDefault="00441662" w:rsidP="00D036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B3" w:rsidRDefault="00B26BB3" w:rsidP="00441662">
      <w:r>
        <w:separator/>
      </w:r>
    </w:p>
  </w:footnote>
  <w:footnote w:type="continuationSeparator" w:id="0">
    <w:p w:rsidR="00B26BB3" w:rsidRDefault="00B26BB3" w:rsidP="00441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A77C5"/>
    <w:multiLevelType w:val="multilevel"/>
    <w:tmpl w:val="03A2D2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3C"/>
    <w:rsid w:val="000115AF"/>
    <w:rsid w:val="00016846"/>
    <w:rsid w:val="00017E4F"/>
    <w:rsid w:val="00023530"/>
    <w:rsid w:val="00044EC7"/>
    <w:rsid w:val="00076E7A"/>
    <w:rsid w:val="00082027"/>
    <w:rsid w:val="000C07E4"/>
    <w:rsid w:val="000D2B5A"/>
    <w:rsid w:val="000D621D"/>
    <w:rsid w:val="00106F6F"/>
    <w:rsid w:val="00110258"/>
    <w:rsid w:val="001363FF"/>
    <w:rsid w:val="0019507C"/>
    <w:rsid w:val="001B3AE8"/>
    <w:rsid w:val="001B6D9D"/>
    <w:rsid w:val="001D275F"/>
    <w:rsid w:val="002065CB"/>
    <w:rsid w:val="002238AE"/>
    <w:rsid w:val="00292536"/>
    <w:rsid w:val="00294E0E"/>
    <w:rsid w:val="00295AEE"/>
    <w:rsid w:val="002A71DA"/>
    <w:rsid w:val="002B0EFC"/>
    <w:rsid w:val="002B7653"/>
    <w:rsid w:val="002B7B89"/>
    <w:rsid w:val="00316DFB"/>
    <w:rsid w:val="00336C3C"/>
    <w:rsid w:val="00371376"/>
    <w:rsid w:val="00377998"/>
    <w:rsid w:val="00393F9E"/>
    <w:rsid w:val="003C511C"/>
    <w:rsid w:val="003C697D"/>
    <w:rsid w:val="0040660C"/>
    <w:rsid w:val="00441662"/>
    <w:rsid w:val="00447D7D"/>
    <w:rsid w:val="00480D97"/>
    <w:rsid w:val="004E23AD"/>
    <w:rsid w:val="004F69F5"/>
    <w:rsid w:val="00527D2E"/>
    <w:rsid w:val="00551F6E"/>
    <w:rsid w:val="005549BA"/>
    <w:rsid w:val="00574E24"/>
    <w:rsid w:val="005B76AB"/>
    <w:rsid w:val="006347E9"/>
    <w:rsid w:val="00645B4B"/>
    <w:rsid w:val="006520D4"/>
    <w:rsid w:val="00696F8D"/>
    <w:rsid w:val="006A21B3"/>
    <w:rsid w:val="006A6B77"/>
    <w:rsid w:val="006F20DA"/>
    <w:rsid w:val="006F5A39"/>
    <w:rsid w:val="006F74C7"/>
    <w:rsid w:val="00711271"/>
    <w:rsid w:val="00740C89"/>
    <w:rsid w:val="00752B8A"/>
    <w:rsid w:val="007848A8"/>
    <w:rsid w:val="007B4511"/>
    <w:rsid w:val="007E5E4A"/>
    <w:rsid w:val="00806352"/>
    <w:rsid w:val="00817886"/>
    <w:rsid w:val="008C5962"/>
    <w:rsid w:val="008D0E86"/>
    <w:rsid w:val="008D1BAE"/>
    <w:rsid w:val="00900641"/>
    <w:rsid w:val="00906833"/>
    <w:rsid w:val="00937AF4"/>
    <w:rsid w:val="00941A32"/>
    <w:rsid w:val="00965FAB"/>
    <w:rsid w:val="009C204D"/>
    <w:rsid w:val="009C35DE"/>
    <w:rsid w:val="00A009EE"/>
    <w:rsid w:val="00A26829"/>
    <w:rsid w:val="00A34437"/>
    <w:rsid w:val="00A76559"/>
    <w:rsid w:val="00A81B8A"/>
    <w:rsid w:val="00A9412B"/>
    <w:rsid w:val="00A94DAC"/>
    <w:rsid w:val="00AC2E73"/>
    <w:rsid w:val="00AE67A9"/>
    <w:rsid w:val="00AE734C"/>
    <w:rsid w:val="00B26BB3"/>
    <w:rsid w:val="00B57AE0"/>
    <w:rsid w:val="00B60A51"/>
    <w:rsid w:val="00B64E7D"/>
    <w:rsid w:val="00BA2B9D"/>
    <w:rsid w:val="00BD52DD"/>
    <w:rsid w:val="00BD5FFE"/>
    <w:rsid w:val="00C04A26"/>
    <w:rsid w:val="00C14CCB"/>
    <w:rsid w:val="00C1776B"/>
    <w:rsid w:val="00C277F0"/>
    <w:rsid w:val="00C45B77"/>
    <w:rsid w:val="00C648EE"/>
    <w:rsid w:val="00C7184E"/>
    <w:rsid w:val="00C74B4D"/>
    <w:rsid w:val="00C8689C"/>
    <w:rsid w:val="00CC22CE"/>
    <w:rsid w:val="00CD6F5F"/>
    <w:rsid w:val="00CF29D2"/>
    <w:rsid w:val="00D0368D"/>
    <w:rsid w:val="00D23F63"/>
    <w:rsid w:val="00D84C1B"/>
    <w:rsid w:val="00DD071F"/>
    <w:rsid w:val="00DE3E99"/>
    <w:rsid w:val="00DF6AEF"/>
    <w:rsid w:val="00E008DA"/>
    <w:rsid w:val="00E25A77"/>
    <w:rsid w:val="00E439D2"/>
    <w:rsid w:val="00E51586"/>
    <w:rsid w:val="00E6638A"/>
    <w:rsid w:val="00E95CEF"/>
    <w:rsid w:val="00E97EDE"/>
    <w:rsid w:val="00EA145C"/>
    <w:rsid w:val="00EA2871"/>
    <w:rsid w:val="00EC175F"/>
    <w:rsid w:val="00F32496"/>
    <w:rsid w:val="00F53453"/>
    <w:rsid w:val="00FA2F0D"/>
    <w:rsid w:val="00FC67A3"/>
    <w:rsid w:val="00FF00DF"/>
    <w:rsid w:val="00FF4A8C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C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C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7655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84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1684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16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16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416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166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0D6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C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C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7655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84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1684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16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16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416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166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0D6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2019-01-15T23:55:00Z</cp:lastPrinted>
  <dcterms:created xsi:type="dcterms:W3CDTF">2021-03-22T04:05:00Z</dcterms:created>
  <dcterms:modified xsi:type="dcterms:W3CDTF">2021-03-22T04:05:00Z</dcterms:modified>
</cp:coreProperties>
</file>